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2E80" w14:textId="77777777" w:rsidR="009D06E2" w:rsidRDefault="009D06E2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</w:pPr>
    </w:p>
    <w:p w14:paraId="16190DC1" w14:textId="0D34BD27" w:rsidR="001667B8" w:rsidRPr="00C16C64" w:rsidRDefault="001667B8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003/2022</w:t>
      </w:r>
    </w:p>
    <w:p w14:paraId="5A316A1F" w14:textId="77777777" w:rsidR="001667B8" w:rsidRPr="00C16C64" w:rsidRDefault="001667B8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91409F">
        <w:rPr>
          <w:rFonts w:cs="Arial"/>
          <w:b/>
          <w:sz w:val="20"/>
        </w:rPr>
        <w:t>CONTABILPREV ASSESSORIA MUNICIPAL LTDA</w:t>
      </w:r>
      <w:r>
        <w:rPr>
          <w:rFonts w:cs="Arial"/>
          <w:b/>
          <w:sz w:val="20"/>
        </w:rPr>
        <w:t>-EPP</w:t>
      </w:r>
    </w:p>
    <w:p w14:paraId="34C10C44" w14:textId="77777777" w:rsidR="001667B8" w:rsidRPr="00C16C64" w:rsidRDefault="001667B8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07/03/2022</w:t>
      </w:r>
    </w:p>
    <w:p w14:paraId="6D0060D8" w14:textId="77777777" w:rsidR="001667B8" w:rsidRPr="00C16C64" w:rsidRDefault="001667B8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42903DFF" w14:textId="77777777" w:rsidR="001667B8" w:rsidRDefault="001667B8" w:rsidP="001667B8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(  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Pregão Presencial  ( 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(  ) </w:t>
      </w:r>
      <w:r w:rsidR="001A0FE0">
        <w:rPr>
          <w:rFonts w:ascii="Calibri" w:hAnsi="Calibri" w:cs="Calibri"/>
          <w:b/>
          <w:bCs/>
          <w:color w:val="000000"/>
          <w:sz w:val="28"/>
          <w:szCs w:val="28"/>
        </w:rPr>
        <w:t>Inexigibilidade</w:t>
      </w:r>
    </w:p>
    <w:p w14:paraId="32A73F79" w14:textId="77777777" w:rsidR="00C362F2" w:rsidRDefault="001667B8" w:rsidP="00C362F2">
      <w:pPr>
        <w:jc w:val="both"/>
        <w:rPr>
          <w:rFonts w:ascii="Arial" w:hAnsi="Arial" w:cs="Arial"/>
          <w:sz w:val="20"/>
          <w:szCs w:val="20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="00C362F2">
        <w:rPr>
          <w:rFonts w:ascii="Arial" w:hAnsi="Arial" w:cs="Arial"/>
          <w:sz w:val="20"/>
          <w:szCs w:val="20"/>
        </w:rPr>
        <w:t xml:space="preserve">Reavaliação atuarial para o exercício de 2022 </w:t>
      </w:r>
      <w:r w:rsidR="00C362F2">
        <w:rPr>
          <w:rFonts w:ascii="Arial" w:hAnsi="Arial" w:cs="Arial"/>
          <w:color w:val="000000"/>
          <w:sz w:val="20"/>
          <w:szCs w:val="20"/>
        </w:rPr>
        <w:t xml:space="preserve">obedecerá às normas gerais de atuária nos termos da Portaria da </w:t>
      </w:r>
      <w:r w:rsidR="00C362F2">
        <w:rPr>
          <w:rFonts w:ascii="Arial" w:hAnsi="Arial" w:cs="Arial"/>
          <w:sz w:val="20"/>
          <w:szCs w:val="20"/>
        </w:rPr>
        <w:t>Secretaria Especial de Previdência e Trabalho do Ministério da Economia</w:t>
      </w:r>
      <w:r w:rsidR="00C362F2">
        <w:rPr>
          <w:rFonts w:ascii="Arial" w:hAnsi="Arial" w:cs="Arial"/>
          <w:color w:val="000000"/>
          <w:sz w:val="20"/>
          <w:szCs w:val="20"/>
        </w:rPr>
        <w:t xml:space="preserve"> nº. 464 de 19 de novembro de 2018</w:t>
      </w:r>
      <w:r w:rsidR="00C362F2">
        <w:rPr>
          <w:rFonts w:ascii="Arial" w:hAnsi="Arial" w:cs="Arial"/>
          <w:sz w:val="20"/>
          <w:szCs w:val="20"/>
        </w:rPr>
        <w:t>, Portaria nº. 14762 de 19 de junho de 2020, Portaria nº. 636 de 13 de janeiro de /2021 e Nota SEI nº. 4 de 2020.</w:t>
      </w:r>
    </w:p>
    <w:p w14:paraId="553AC4A5" w14:textId="77777777" w:rsidR="001667B8" w:rsidRDefault="001667B8" w:rsidP="001667B8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 w:rsidR="00C362F2">
        <w:rPr>
          <w:rFonts w:ascii="Calibri" w:hAnsi="Calibri" w:cs="Calibri"/>
          <w:color w:val="000000"/>
          <w:sz w:val="28"/>
          <w:szCs w:val="28"/>
        </w:rPr>
        <w:t>4.050,00</w:t>
      </w:r>
    </w:p>
    <w:p w14:paraId="17BFBB35" w14:textId="639BCF36" w:rsidR="00AB5387" w:rsidRPr="00AB5387" w:rsidRDefault="00AB5387" w:rsidP="00AB5387"/>
    <w:sectPr w:rsidR="00AB5387" w:rsidRPr="00AB5387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E335" w14:textId="77777777" w:rsidR="00CD1CCC" w:rsidRDefault="00CD1CCC" w:rsidP="00D9210E">
      <w:r>
        <w:separator/>
      </w:r>
    </w:p>
  </w:endnote>
  <w:endnote w:type="continuationSeparator" w:id="0">
    <w:p w14:paraId="523C75DD" w14:textId="77777777" w:rsidR="00CD1CCC" w:rsidRDefault="00CD1CCC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9F5A" w14:textId="77777777" w:rsidR="00CD1CCC" w:rsidRDefault="00CD1CCC" w:rsidP="00D9210E">
      <w:r>
        <w:separator/>
      </w:r>
    </w:p>
  </w:footnote>
  <w:footnote w:type="continuationSeparator" w:id="0">
    <w:p w14:paraId="24DBAFCB" w14:textId="77777777" w:rsidR="00CD1CCC" w:rsidRDefault="00CD1CCC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247E2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9D06E2"/>
    <w:rsid w:val="009E3FC3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D1CCC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2023-11-06T11:57:00Z</dcterms:created>
  <dcterms:modified xsi:type="dcterms:W3CDTF">2023-11-06T11:58:00Z</dcterms:modified>
</cp:coreProperties>
</file>